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86810" w14:textId="178BFB08" w:rsidR="00992487" w:rsidRPr="0006631C" w:rsidRDefault="001E56ED" w:rsidP="001E56ED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06631C">
        <w:rPr>
          <w:rFonts w:ascii="Arial" w:hAnsi="Arial" w:cs="Arial"/>
          <w:b/>
          <w:sz w:val="28"/>
          <w:szCs w:val="28"/>
          <w:u w:val="single"/>
        </w:rPr>
        <w:t xml:space="preserve">OPATŘENÍ PRO OSVČ </w:t>
      </w:r>
    </w:p>
    <w:tbl>
      <w:tblPr>
        <w:tblStyle w:val="Mkatabulky"/>
        <w:tblpPr w:leftFromText="141" w:rightFromText="141" w:horzAnchor="margin" w:tblpX="-151" w:tblpY="1842"/>
        <w:tblW w:w="15099" w:type="dxa"/>
        <w:tblLook w:val="04A0" w:firstRow="1" w:lastRow="0" w:firstColumn="1" w:lastColumn="0" w:noHBand="0" w:noVBand="1"/>
      </w:tblPr>
      <w:tblGrid>
        <w:gridCol w:w="2405"/>
        <w:gridCol w:w="7655"/>
        <w:gridCol w:w="5039"/>
      </w:tblGrid>
      <w:tr w:rsidR="00565B06" w:rsidRPr="00565B06" w14:paraId="414A7FCF" w14:textId="77777777" w:rsidTr="00ED258C">
        <w:trPr>
          <w:trHeight w:val="578"/>
        </w:trPr>
        <w:tc>
          <w:tcPr>
            <w:tcW w:w="2405" w:type="dxa"/>
          </w:tcPr>
          <w:p w14:paraId="2A2D29AC" w14:textId="77777777" w:rsidR="00992487" w:rsidRPr="00565B06" w:rsidRDefault="00992487" w:rsidP="00565B0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t>Opatření/Program</w:t>
            </w:r>
          </w:p>
        </w:tc>
        <w:tc>
          <w:tcPr>
            <w:tcW w:w="7655" w:type="dxa"/>
          </w:tcPr>
          <w:p w14:paraId="21A468B4" w14:textId="77777777" w:rsidR="00992487" w:rsidRPr="00565B06" w:rsidRDefault="00992487" w:rsidP="00565B0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t>Typ výdaje</w:t>
            </w:r>
            <w:r w:rsidR="0047776F" w:rsidRPr="00565B06">
              <w:rPr>
                <w:rFonts w:ascii="Arial" w:hAnsi="Arial" w:cs="Arial"/>
                <w:b/>
                <w:sz w:val="20"/>
                <w:szCs w:val="20"/>
              </w:rPr>
              <w:t>/Kompenzační opatření</w:t>
            </w:r>
          </w:p>
        </w:tc>
        <w:tc>
          <w:tcPr>
            <w:tcW w:w="5039" w:type="dxa"/>
          </w:tcPr>
          <w:p w14:paraId="3B51843A" w14:textId="77777777" w:rsidR="00992487" w:rsidRPr="00565B06" w:rsidRDefault="00992487" w:rsidP="00565B0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t>Podmínky</w:t>
            </w:r>
          </w:p>
        </w:tc>
      </w:tr>
      <w:tr w:rsidR="002F595A" w:rsidRPr="00565B06" w14:paraId="02908719" w14:textId="77777777" w:rsidTr="00ED258C">
        <w:trPr>
          <w:trHeight w:val="578"/>
        </w:trPr>
        <w:tc>
          <w:tcPr>
            <w:tcW w:w="2405" w:type="dxa"/>
          </w:tcPr>
          <w:p w14:paraId="6DA2FDBA" w14:textId="600390B5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 „Ošetřovné“ (OČR) pro OSVČ</w:t>
            </w:r>
          </w:p>
        </w:tc>
        <w:tc>
          <w:tcPr>
            <w:tcW w:w="7655" w:type="dxa"/>
          </w:tcPr>
          <w:p w14:paraId="03D3592F" w14:textId="77777777" w:rsidR="002F595A" w:rsidRPr="00565B06" w:rsidRDefault="002F595A" w:rsidP="002F595A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65B06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65B06">
              <w:rPr>
                <w:rFonts w:ascii="Arial" w:hAnsi="Arial" w:cs="Arial"/>
                <w:sz w:val="20"/>
                <w:szCs w:val="20"/>
              </w:rPr>
              <w:t xml:space="preserve">dotace kompenzující OSVČ opatření proti </w:t>
            </w:r>
            <w:proofErr w:type="spellStart"/>
            <w:r w:rsidRPr="00565B06">
              <w:rPr>
                <w:rFonts w:ascii="Arial" w:hAnsi="Arial" w:cs="Arial"/>
                <w:sz w:val="20"/>
                <w:szCs w:val="20"/>
              </w:rPr>
              <w:t>koronaviru</w:t>
            </w:r>
            <w:proofErr w:type="spellEnd"/>
            <w:r w:rsidRPr="00565B06">
              <w:rPr>
                <w:rFonts w:ascii="Arial" w:hAnsi="Arial" w:cs="Arial"/>
                <w:sz w:val="20"/>
                <w:szCs w:val="20"/>
              </w:rPr>
              <w:t xml:space="preserve"> – oše</w:t>
            </w:r>
            <w:r>
              <w:rPr>
                <w:rFonts w:ascii="Arial" w:hAnsi="Arial" w:cs="Arial"/>
                <w:sz w:val="20"/>
                <w:szCs w:val="20"/>
              </w:rPr>
              <w:t xml:space="preserve">třování člena rodiny (OČR) ve </w:t>
            </w:r>
            <w:r w:rsidRPr="00565B06">
              <w:rPr>
                <w:rFonts w:ascii="Arial" w:hAnsi="Arial" w:cs="Arial"/>
                <w:sz w:val="20"/>
                <w:szCs w:val="20"/>
              </w:rPr>
              <w:t>výš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565B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1439">
              <w:rPr>
                <w:rFonts w:ascii="Arial" w:hAnsi="Arial" w:cs="Arial"/>
                <w:b/>
                <w:sz w:val="20"/>
                <w:szCs w:val="20"/>
              </w:rPr>
              <w:t>424 Kč</w:t>
            </w:r>
            <w:r w:rsidRPr="00565B06">
              <w:rPr>
                <w:rFonts w:ascii="Arial" w:hAnsi="Arial" w:cs="Arial"/>
                <w:sz w:val="20"/>
                <w:szCs w:val="20"/>
              </w:rPr>
              <w:t xml:space="preserve"> za každý den OČR </w:t>
            </w:r>
          </w:p>
          <w:p w14:paraId="5E1102FD" w14:textId="77777777" w:rsidR="002F595A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5B06">
              <w:rPr>
                <w:rFonts w:ascii="Arial" w:hAnsi="Arial" w:cs="Arial"/>
                <w:sz w:val="20"/>
                <w:szCs w:val="20"/>
              </w:rPr>
              <w:t>příjem žádostí o</w:t>
            </w:r>
            <w:r>
              <w:rPr>
                <w:rFonts w:ascii="Arial" w:hAnsi="Arial" w:cs="Arial"/>
                <w:sz w:val="20"/>
                <w:szCs w:val="20"/>
              </w:rPr>
              <w:t xml:space="preserve"> dotaci </w:t>
            </w:r>
            <w:r w:rsidRPr="00565B06">
              <w:rPr>
                <w:rFonts w:ascii="Arial" w:hAnsi="Arial" w:cs="Arial"/>
                <w:sz w:val="20"/>
                <w:szCs w:val="20"/>
              </w:rPr>
              <w:t>na ošetřovné zajistí kterýkoliv obecní živnostenský úřad.</w:t>
            </w:r>
          </w:p>
          <w:p w14:paraId="4DAC967A" w14:textId="77777777" w:rsidR="002F595A" w:rsidRPr="00431439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OSVČ která pečuje o dítě (děti)</w:t>
            </w:r>
            <w:r w:rsidRPr="00431439">
              <w:rPr>
                <w:rFonts w:ascii="Arial" w:hAnsi="Arial" w:cs="Arial"/>
                <w:sz w:val="20"/>
                <w:szCs w:val="20"/>
              </w:rPr>
              <w:t xml:space="preserve"> které navštěvují školy i jiná dětská zařízení (v současné situaci uzavřená z důvodu šíření infekce COVID-19) a </w:t>
            </w:r>
            <w:r w:rsidRPr="00431439">
              <w:rPr>
                <w:rFonts w:ascii="Arial" w:hAnsi="Arial" w:cs="Arial"/>
                <w:b/>
                <w:sz w:val="20"/>
                <w:szCs w:val="20"/>
              </w:rPr>
              <w:t>jsou mladší 13 let</w:t>
            </w:r>
            <w:r w:rsidRPr="00431439">
              <w:rPr>
                <w:rFonts w:ascii="Arial" w:hAnsi="Arial" w:cs="Arial"/>
                <w:sz w:val="20"/>
                <w:szCs w:val="20"/>
              </w:rPr>
              <w:t xml:space="preserve">, za předpokladu, že na stejné dítě/děti nečerpá tuto dotaci nebo jiný kompenzační příspěvek žádná jiná osoba. </w:t>
            </w:r>
          </w:p>
          <w:p w14:paraId="711595BE" w14:textId="77777777" w:rsidR="002F595A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</w:t>
            </w:r>
            <w:r w:rsidRPr="00431439">
              <w:rPr>
                <w:rFonts w:ascii="Arial" w:hAnsi="Arial" w:cs="Arial"/>
                <w:sz w:val="20"/>
                <w:szCs w:val="20"/>
              </w:rPr>
              <w:t xml:space="preserve">vedená podpora ve formě dotace bude vyplácena také OSVČ, která pečuje o nezaopatřené dítě (děti) maximálně </w:t>
            </w:r>
            <w:r w:rsidRPr="001C31FB">
              <w:rPr>
                <w:rFonts w:ascii="Arial" w:hAnsi="Arial" w:cs="Arial"/>
                <w:b/>
                <w:sz w:val="20"/>
                <w:szCs w:val="20"/>
              </w:rPr>
              <w:t>do věku 26 let</w:t>
            </w:r>
            <w:r w:rsidRPr="00431439">
              <w:rPr>
                <w:rFonts w:ascii="Arial" w:hAnsi="Arial" w:cs="Arial"/>
                <w:sz w:val="20"/>
                <w:szCs w:val="20"/>
              </w:rPr>
              <w:t>, které je závislé na pomoci jiné osoby aspoň ve stupni I (lehká závislost) podle zákona o sociálních službách, pokud nemůže navštěvovat školu z důvodu jejího uzavření na základě mimořádného opatření proti šíření infekce COVID-19. Podpora se vztahuje i na OSVČ, která pečuje o osobu (osoby) zdravotně postižené aspoň ve stupni I (lehká závislost) podle zákona o sociálních službách.</w:t>
            </w:r>
          </w:p>
          <w:p w14:paraId="641E888A" w14:textId="77777777" w:rsidR="002F595A" w:rsidRPr="00431439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314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431439">
              <w:rPr>
                <w:rFonts w:ascii="Arial" w:hAnsi="Arial" w:cs="Arial"/>
                <w:sz w:val="20"/>
                <w:szCs w:val="20"/>
              </w:rPr>
              <w:t xml:space="preserve"> dotaci se žádá za každý kalendářní měsíc. Dotace bude zaslána na bankovní účet OSVČ uvedený v žádosti. </w:t>
            </w:r>
          </w:p>
          <w:p w14:paraId="20ECBEA9" w14:textId="02691358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31439">
              <w:rPr>
                <w:rFonts w:ascii="Arial" w:hAnsi="Arial" w:cs="Arial"/>
                <w:sz w:val="20"/>
                <w:szCs w:val="20"/>
              </w:rPr>
              <w:t xml:space="preserve">program bude realizován pod dobu mimořádného opatření při epidemii, které přijala vláda </w:t>
            </w:r>
            <w:r>
              <w:rPr>
                <w:rFonts w:ascii="Arial" w:hAnsi="Arial" w:cs="Arial"/>
                <w:sz w:val="20"/>
                <w:szCs w:val="20"/>
              </w:rPr>
              <w:t>ČR</w:t>
            </w:r>
            <w:r w:rsidRPr="004314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0F6F">
              <w:rPr>
                <w:rFonts w:ascii="Arial" w:hAnsi="Arial" w:cs="Arial"/>
                <w:b/>
                <w:sz w:val="20"/>
                <w:szCs w:val="20"/>
              </w:rPr>
              <w:t xml:space="preserve">v době nouzového stavu </w:t>
            </w:r>
            <w:r w:rsidRPr="00431439">
              <w:rPr>
                <w:rFonts w:ascii="Arial" w:hAnsi="Arial" w:cs="Arial"/>
                <w:sz w:val="20"/>
                <w:szCs w:val="20"/>
              </w:rPr>
              <w:t xml:space="preserve">v roce 2020 z důvodu ohrožení zdraví v souvislosti s prokázáním výskytu </w:t>
            </w:r>
            <w:proofErr w:type="spellStart"/>
            <w:r w:rsidRPr="00431439">
              <w:rPr>
                <w:rFonts w:ascii="Arial" w:hAnsi="Arial" w:cs="Arial"/>
                <w:sz w:val="20"/>
                <w:szCs w:val="20"/>
              </w:rPr>
              <w:t>koronaviru</w:t>
            </w:r>
            <w:proofErr w:type="spellEnd"/>
          </w:p>
        </w:tc>
        <w:tc>
          <w:tcPr>
            <w:tcW w:w="5039" w:type="dxa"/>
          </w:tcPr>
          <w:p w14:paraId="6CFE08C5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 xml:space="preserve">Více informací: </w:t>
            </w:r>
          </w:p>
          <w:p w14:paraId="4AE90292" w14:textId="4848A09C" w:rsidR="002F595A" w:rsidRDefault="00CA3489" w:rsidP="002F595A">
            <w:pPr>
              <w:spacing w:before="120" w:after="120" w:line="240" w:lineRule="auto"/>
              <w:rPr>
                <w:rStyle w:val="Hypertextovodkaz"/>
                <w:rFonts w:ascii="Arial" w:hAnsi="Arial" w:cs="Arial"/>
                <w:sz w:val="20"/>
                <w:szCs w:val="20"/>
              </w:rPr>
            </w:pPr>
            <w:hyperlink r:id="rId9" w:history="1">
              <w:r w:rsidR="00D24283" w:rsidRPr="001372A0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https://www.mpo.cz/cz/rozcestnik/pro-media/tiskove-zpravy/o-_osetrovne_-pro-osvc-bude-mozne-zadat-od-1--dubna--a-to-pres-zivnostenske-urady--253699/</w:t>
              </w:r>
            </w:hyperlink>
          </w:p>
          <w:p w14:paraId="355B1710" w14:textId="108B4BD6" w:rsidR="00D24283" w:rsidRPr="00565B06" w:rsidRDefault="00D24283" w:rsidP="002F595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595A" w:rsidRPr="00565B06" w14:paraId="349116B3" w14:textId="77777777" w:rsidTr="00ED258C">
        <w:trPr>
          <w:trHeight w:val="578"/>
        </w:trPr>
        <w:tc>
          <w:tcPr>
            <w:tcW w:w="2405" w:type="dxa"/>
          </w:tcPr>
          <w:p w14:paraId="787586E5" w14:textId="1805199A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t>Odpuštění odvodů na sociálním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 zdravotním</w:t>
            </w:r>
            <w:r w:rsidRPr="00565B06">
              <w:rPr>
                <w:rFonts w:ascii="Arial" w:hAnsi="Arial" w:cs="Arial"/>
                <w:b/>
                <w:sz w:val="20"/>
                <w:szCs w:val="20"/>
              </w:rPr>
              <w:t xml:space="preserve"> pojištění OSVČ</w:t>
            </w:r>
          </w:p>
        </w:tc>
        <w:tc>
          <w:tcPr>
            <w:tcW w:w="7655" w:type="dxa"/>
          </w:tcPr>
          <w:p w14:paraId="16B3F945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za OSVČ budou zaplaceny minimální zálohy za 6 měsíců</w:t>
            </w:r>
          </w:p>
          <w:p w14:paraId="4FC4F55A" w14:textId="116E9B1E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ten, kdo platí větší než minimální zálohu, doplatí tento rozdíl až při vyúčtování v roce 2021</w:t>
            </w:r>
          </w:p>
        </w:tc>
        <w:tc>
          <w:tcPr>
            <w:tcW w:w="5039" w:type="dxa"/>
          </w:tcPr>
          <w:p w14:paraId="520568C4" w14:textId="5B419993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stát zaplatí za OSVČ minimální zálohy za měsíce březen a srpen v celkové výši 29 376 Kč</w:t>
            </w:r>
          </w:p>
        </w:tc>
      </w:tr>
      <w:tr w:rsidR="002F595A" w:rsidRPr="00565B06" w14:paraId="45FD5DFB" w14:textId="77777777" w:rsidTr="00ED258C">
        <w:trPr>
          <w:trHeight w:val="578"/>
        </w:trPr>
        <w:tc>
          <w:tcPr>
            <w:tcW w:w="2405" w:type="dxa"/>
          </w:tcPr>
          <w:p w14:paraId="621600C3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t>COVID 1- bezúročné úvěry od ČMZRB</w:t>
            </w:r>
            <w:r w:rsidRPr="00565B06">
              <w:rPr>
                <w:rFonts w:ascii="Arial" w:hAnsi="Arial" w:cs="Arial"/>
                <w:sz w:val="20"/>
                <w:szCs w:val="20"/>
              </w:rPr>
              <w:t>, alokace 5 mld. Kč. Příjem žádostí byl pozastaven k 20. 3. 2020 8:00</w:t>
            </w:r>
          </w:p>
        </w:tc>
        <w:tc>
          <w:tcPr>
            <w:tcW w:w="7655" w:type="dxa"/>
          </w:tcPr>
          <w:p w14:paraId="01282D82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na pořízení drobného hmotného nebo nehmotného majetku</w:t>
            </w:r>
          </w:p>
          <w:p w14:paraId="7D668095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na pořízení a financování zásob</w:t>
            </w:r>
          </w:p>
          <w:p w14:paraId="605FC259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 xml:space="preserve">- na další provozní výdaje (mzdy, energie, nájem atd.) </w:t>
            </w:r>
          </w:p>
        </w:tc>
        <w:tc>
          <w:tcPr>
            <w:tcW w:w="5039" w:type="dxa"/>
          </w:tcPr>
          <w:p w14:paraId="54AFBD34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bez úroku a bez poplatků</w:t>
            </w:r>
          </w:p>
          <w:p w14:paraId="74FA4ACE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výše úvěru 500 tis. až 15 mil. Kč</w:t>
            </w:r>
          </w:p>
          <w:p w14:paraId="4114B5A6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až do výše 90 % způsobilých výdajů projektu</w:t>
            </w:r>
          </w:p>
          <w:p w14:paraId="52898209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splatnost 2 roky</w:t>
            </w:r>
          </w:p>
          <w:p w14:paraId="004E8038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odklad splátek 1 rok</w:t>
            </w:r>
          </w:p>
          <w:p w14:paraId="5E999BDD" w14:textId="77777777" w:rsidR="002F595A" w:rsidRPr="00565B06" w:rsidRDefault="00CA3489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2F595A" w:rsidRPr="00565B0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www.cmzrb.cz/podnikatele/uvery/uver-covid/</w:t>
              </w:r>
            </w:hyperlink>
            <w:r w:rsidR="002F595A" w:rsidRPr="00565B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595A" w:rsidRPr="00565B06" w14:paraId="1C0EAC4B" w14:textId="77777777" w:rsidTr="00ED258C">
        <w:trPr>
          <w:trHeight w:val="590"/>
        </w:trPr>
        <w:tc>
          <w:tcPr>
            <w:tcW w:w="2405" w:type="dxa"/>
          </w:tcPr>
          <w:p w14:paraId="240B2F3E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lastRenderedPageBreak/>
              <w:t>COVID 2 – bezúročné úvěry od komerčních bank se zárukou ČMZRB, alokace 35 mld. Kč.</w:t>
            </w:r>
          </w:p>
        </w:tc>
        <w:tc>
          <w:tcPr>
            <w:tcW w:w="7655" w:type="dxa"/>
          </w:tcPr>
          <w:p w14:paraId="5C2014D2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na pořízení drobného hmotného nebo nehmotného majetku</w:t>
            </w:r>
          </w:p>
          <w:p w14:paraId="55CB9813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na pořízení a financování zásob</w:t>
            </w:r>
          </w:p>
          <w:p w14:paraId="7E95FE4B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na další provozní výdaje (mzdy, energie, nájem atd.)</w:t>
            </w:r>
          </w:p>
        </w:tc>
        <w:tc>
          <w:tcPr>
            <w:tcW w:w="5039" w:type="dxa"/>
          </w:tcPr>
          <w:p w14:paraId="5B498AF1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bez úroku a bez poplatků</w:t>
            </w:r>
          </w:p>
          <w:p w14:paraId="2F641798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výše úvěru 10 tis. Kč až 15 mil. Kč</w:t>
            </w:r>
          </w:p>
          <w:p w14:paraId="2DE9E61B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až do výše 80 % způsobilých výdajů projektu</w:t>
            </w:r>
          </w:p>
          <w:p w14:paraId="012D6305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splatnost až 2 roky</w:t>
            </w:r>
          </w:p>
          <w:p w14:paraId="453C55B0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odklad splátek až 12 měsíců</w:t>
            </w:r>
          </w:p>
          <w:p w14:paraId="36B0147C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95A" w:rsidRPr="00565B06" w14:paraId="66BFAF47" w14:textId="77777777" w:rsidTr="00ED258C">
        <w:trPr>
          <w:trHeight w:val="578"/>
        </w:trPr>
        <w:tc>
          <w:tcPr>
            <w:tcW w:w="2405" w:type="dxa"/>
          </w:tcPr>
          <w:p w14:paraId="79F48B84" w14:textId="0D819B85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t xml:space="preserve">Technologie COVID 19 – dotace na výrobu zdravotnických prostředků, alokace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565B06">
              <w:rPr>
                <w:rFonts w:ascii="Arial" w:hAnsi="Arial" w:cs="Arial"/>
                <w:b/>
                <w:sz w:val="20"/>
                <w:szCs w:val="20"/>
              </w:rPr>
              <w:t>00 mil. Kč.</w:t>
            </w:r>
          </w:p>
        </w:tc>
        <w:tc>
          <w:tcPr>
            <w:tcW w:w="7655" w:type="dxa"/>
          </w:tcPr>
          <w:p w14:paraId="782BC479" w14:textId="77777777" w:rsidR="002F595A" w:rsidRPr="009719DD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719DD">
              <w:rPr>
                <w:rFonts w:ascii="Arial" w:hAnsi="Arial" w:cs="Arial"/>
                <w:sz w:val="20"/>
                <w:szCs w:val="20"/>
              </w:rPr>
              <w:t>- pořízení nových technologických zařízení a vybavení, jejichž výsledkem bude produkce materiálů, technologií a produktů z oblasti zdravotnických prostředků a osobních ochranných prostředků bezprostředně souvisejících s přímým bojem proti COVID 19 a řešením následků dopadu jeho šíření. Seznam prostředků je uveden v příloze č.3 Výzvy (příloha bude finalizována zítra). Řídící orgán si vyhrazuje právo tento seznam aktualizovat</w:t>
            </w:r>
          </w:p>
          <w:p w14:paraId="359931BA" w14:textId="421D3B09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719DD">
              <w:rPr>
                <w:rFonts w:ascii="Arial" w:hAnsi="Arial" w:cs="Arial"/>
                <w:sz w:val="20"/>
                <w:szCs w:val="20"/>
              </w:rPr>
              <w:t>- finanční podpora bude poskytnuta malým a středním podnikům, které 1) pořídí nová zařízení a vybavení na výrobu zdravotnických prostředků a osobních ochranných prostředků; 2) rozšíří výrobu svých stávajících struktur vyrábějících takovéto produkty; nebo 3) za tímto účelem přemění svou výrobní linku</w:t>
            </w:r>
          </w:p>
        </w:tc>
        <w:tc>
          <w:tcPr>
            <w:tcW w:w="5039" w:type="dxa"/>
          </w:tcPr>
          <w:p w14:paraId="51158044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výdaje bude možné uplatnit již od 1. 2. 2020.</w:t>
            </w:r>
          </w:p>
          <w:p w14:paraId="4037F2E4" w14:textId="77777777" w:rsidR="002F595A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žádosti bude možné podávat od 27. 4. 2020.</w:t>
            </w:r>
          </w:p>
          <w:p w14:paraId="2B23179C" w14:textId="77777777" w:rsidR="002F595A" w:rsidRPr="009719DD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719DD">
              <w:rPr>
                <w:rFonts w:ascii="Arial" w:hAnsi="Arial" w:cs="Arial"/>
                <w:sz w:val="20"/>
                <w:szCs w:val="20"/>
              </w:rPr>
              <w:t>- příjemce MSP</w:t>
            </w:r>
          </w:p>
          <w:p w14:paraId="7C4D8938" w14:textId="77777777" w:rsidR="002F595A" w:rsidRPr="009719DD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719DD">
              <w:rPr>
                <w:rFonts w:ascii="Arial" w:hAnsi="Arial" w:cs="Arial"/>
                <w:sz w:val="20"/>
                <w:szCs w:val="20"/>
              </w:rPr>
              <w:t>- míra podpory 50 %</w:t>
            </w:r>
          </w:p>
          <w:p w14:paraId="45962979" w14:textId="77777777" w:rsidR="002F595A" w:rsidRPr="009719DD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719DD">
              <w:rPr>
                <w:rFonts w:ascii="Arial" w:hAnsi="Arial" w:cs="Arial"/>
                <w:sz w:val="20"/>
                <w:szCs w:val="20"/>
              </w:rPr>
              <w:t>- výše podpory 250 tis. Kč – 20 mil. Kč</w:t>
            </w:r>
          </w:p>
          <w:p w14:paraId="2CC1D1D0" w14:textId="77777777" w:rsidR="002F595A" w:rsidRPr="009719DD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719DD">
              <w:rPr>
                <w:rFonts w:ascii="Arial" w:hAnsi="Arial" w:cs="Arial"/>
                <w:sz w:val="20"/>
                <w:szCs w:val="20"/>
              </w:rPr>
              <w:t>- územní dimenze: celá ČR mimo NUTS 2 Praha</w:t>
            </w:r>
          </w:p>
          <w:p w14:paraId="40E6866C" w14:textId="229ADDA6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719DD">
              <w:rPr>
                <w:rFonts w:ascii="Arial" w:hAnsi="Arial" w:cs="Arial"/>
                <w:sz w:val="20"/>
                <w:szCs w:val="20"/>
              </w:rPr>
              <w:t>- zjednodušený model hodnocení (pouze binární kritéria)</w:t>
            </w:r>
          </w:p>
        </w:tc>
      </w:tr>
      <w:tr w:rsidR="002F595A" w:rsidRPr="00565B06" w14:paraId="2809EBD6" w14:textId="77777777" w:rsidTr="00ED258C">
        <w:trPr>
          <w:trHeight w:val="578"/>
        </w:trPr>
        <w:tc>
          <w:tcPr>
            <w:tcW w:w="2405" w:type="dxa"/>
          </w:tcPr>
          <w:p w14:paraId="62B43306" w14:textId="65D10782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1522A">
              <w:rPr>
                <w:rFonts w:ascii="Arial" w:hAnsi="Arial" w:cs="Arial"/>
                <w:b/>
                <w:sz w:val="20"/>
                <w:szCs w:val="20"/>
              </w:rPr>
              <w:t xml:space="preserve">Program Czech </w:t>
            </w:r>
            <w:proofErr w:type="spellStart"/>
            <w:r w:rsidRPr="00A1522A">
              <w:rPr>
                <w:rFonts w:ascii="Arial" w:hAnsi="Arial" w:cs="Arial"/>
                <w:b/>
                <w:sz w:val="20"/>
                <w:szCs w:val="20"/>
              </w:rPr>
              <w:t>Rise</w:t>
            </w:r>
            <w:proofErr w:type="spellEnd"/>
            <w:r w:rsidRPr="00A1522A">
              <w:rPr>
                <w:rFonts w:ascii="Arial" w:hAnsi="Arial" w:cs="Arial"/>
                <w:b/>
                <w:sz w:val="20"/>
                <w:szCs w:val="20"/>
              </w:rPr>
              <w:t xml:space="preserve"> Up – Chytrá opatření proti COVID-19. Cílená podpora vyvinutí nových řešení pro COVID-19, alokace 200 mil. Kč.</w:t>
            </w:r>
          </w:p>
        </w:tc>
        <w:tc>
          <w:tcPr>
            <w:tcW w:w="7655" w:type="dxa"/>
          </w:tcPr>
          <w:p w14:paraId="7948375A" w14:textId="77777777" w:rsidR="002F595A" w:rsidRPr="00A1522A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A152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A1522A">
              <w:rPr>
                <w:rFonts w:ascii="Arial" w:hAnsi="Arial" w:cs="Arial"/>
                <w:sz w:val="20"/>
                <w:szCs w:val="20"/>
              </w:rPr>
              <w:t>ořízení materiálu pro výrobu ochranných a zdravotnických prostředků, popř. úhrada mzdových nákladů u nových řešení, která je možno okamžitě nasadit do praxe, ale sériová výroba ještě nebyla zahájena nebo dojde k výraznému navýšení kapacity. Nelze-li financovat formou finančních nástrojů.</w:t>
            </w:r>
          </w:p>
          <w:p w14:paraId="62806085" w14:textId="77777777" w:rsidR="002F595A" w:rsidRPr="00A1522A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A152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A1522A">
              <w:rPr>
                <w:rFonts w:ascii="Arial" w:hAnsi="Arial" w:cs="Arial"/>
                <w:sz w:val="20"/>
                <w:szCs w:val="20"/>
              </w:rPr>
              <w:t xml:space="preserve">ybrané neinvestiční výdaje na využití stávajících technologií pro uvedení nových medicínských a nemedicínských řešení proti COVID 19 do praxe.  </w:t>
            </w:r>
          </w:p>
          <w:p w14:paraId="7203ACA6" w14:textId="77777777" w:rsidR="002F595A" w:rsidRPr="00A1522A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</w:t>
            </w:r>
            <w:r w:rsidRPr="00A1522A">
              <w:rPr>
                <w:rFonts w:ascii="Arial" w:hAnsi="Arial" w:cs="Arial"/>
                <w:sz w:val="20"/>
                <w:szCs w:val="20"/>
              </w:rPr>
              <w:t>ybrané neinvestiční výdaje na vývoj nových produktů pro vznik nových medicínských a nemedicínských řešení proti COVID 19.</w:t>
            </w:r>
          </w:p>
          <w:p w14:paraId="36164D2A" w14:textId="094D65D4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9" w:type="dxa"/>
          </w:tcPr>
          <w:p w14:paraId="35E6755A" w14:textId="77777777" w:rsidR="00863339" w:rsidRPr="0021099C" w:rsidRDefault="00863339" w:rsidP="00863339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příjem </w:t>
            </w:r>
            <w:r w:rsidRPr="0021099C">
              <w:rPr>
                <w:rFonts w:ascii="Arial" w:hAnsi="Arial" w:cs="Arial"/>
                <w:sz w:val="20"/>
                <w:szCs w:val="20"/>
              </w:rPr>
              <w:t>žádost</w:t>
            </w:r>
            <w:r>
              <w:rPr>
                <w:rFonts w:ascii="Arial" w:hAnsi="Arial" w:cs="Arial"/>
                <w:sz w:val="20"/>
                <w:szCs w:val="20"/>
              </w:rPr>
              <w:t>í</w:t>
            </w:r>
            <w:r w:rsidRPr="0021099C">
              <w:rPr>
                <w:rFonts w:ascii="Arial" w:hAnsi="Arial" w:cs="Arial"/>
                <w:sz w:val="20"/>
                <w:szCs w:val="20"/>
              </w:rPr>
              <w:t xml:space="preserve"> bude</w:t>
            </w:r>
            <w:r>
              <w:rPr>
                <w:rFonts w:ascii="Arial" w:hAnsi="Arial" w:cs="Arial"/>
                <w:sz w:val="20"/>
                <w:szCs w:val="20"/>
              </w:rPr>
              <w:t xml:space="preserve"> zahájen</w:t>
            </w:r>
            <w:r w:rsidRPr="0021099C">
              <w:rPr>
                <w:rFonts w:ascii="Arial" w:hAnsi="Arial" w:cs="Arial"/>
                <w:sz w:val="20"/>
                <w:szCs w:val="20"/>
              </w:rPr>
              <w:t xml:space="preserve"> v týdnu od 30. 3. 2020 do 3. 4. 2020</w:t>
            </w:r>
          </w:p>
          <w:p w14:paraId="1AE01BF5" w14:textId="77777777" w:rsidR="002F595A" w:rsidRPr="0021099C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</w:t>
            </w:r>
            <w:r w:rsidRPr="0021099C">
              <w:rPr>
                <w:rFonts w:ascii="Arial" w:hAnsi="Arial" w:cs="Arial"/>
                <w:sz w:val="20"/>
                <w:szCs w:val="20"/>
              </w:rPr>
              <w:t>aximální výše podpory až do 5 mil. Kč (dle výzvy)</w:t>
            </w:r>
          </w:p>
          <w:p w14:paraId="109B11E3" w14:textId="229D561B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</w:t>
            </w:r>
            <w:r w:rsidRPr="0021099C">
              <w:rPr>
                <w:rFonts w:ascii="Arial" w:hAnsi="Arial" w:cs="Arial"/>
                <w:sz w:val="20"/>
                <w:szCs w:val="20"/>
              </w:rPr>
              <w:t>rvání programu max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1099C">
              <w:rPr>
                <w:rFonts w:ascii="Arial" w:hAnsi="Arial" w:cs="Arial"/>
                <w:sz w:val="20"/>
                <w:szCs w:val="20"/>
              </w:rPr>
              <w:t xml:space="preserve"> 2 roky nebo do odvolání a vyčerpání alokace.</w:t>
            </w:r>
          </w:p>
        </w:tc>
      </w:tr>
      <w:tr w:rsidR="002F595A" w:rsidRPr="00565B06" w14:paraId="798EF165" w14:textId="77777777" w:rsidTr="00ED258C">
        <w:trPr>
          <w:trHeight w:val="590"/>
        </w:trPr>
        <w:tc>
          <w:tcPr>
            <w:tcW w:w="2405" w:type="dxa"/>
          </w:tcPr>
          <w:p w14:paraId="577841FD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t>Prodloužení termínů výzev OP PIK</w:t>
            </w:r>
          </w:p>
        </w:tc>
        <w:tc>
          <w:tcPr>
            <w:tcW w:w="7655" w:type="dxa"/>
          </w:tcPr>
          <w:p w14:paraId="3B88791A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Prodloužení lhůt pro příjem žádostí u všech výzev, jejichž příjem nebyl ukončen do 17. března 2020 a nepřekračuje termín 30. dubna 2020, a to o 30 dní.</w:t>
            </w:r>
          </w:p>
          <w:p w14:paraId="7D9AAD63" w14:textId="77777777" w:rsidR="002F595A" w:rsidRPr="00565B06" w:rsidRDefault="00CA3489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2F595A" w:rsidRPr="00565B0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https://www.agentura-api.org/</w:t>
              </w:r>
            </w:hyperlink>
            <w:r w:rsidR="002F595A" w:rsidRPr="00565B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39" w:type="dxa"/>
          </w:tcPr>
          <w:p w14:paraId="31FAB217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95A" w:rsidRPr="00565B06" w14:paraId="4D661A06" w14:textId="77777777" w:rsidTr="00ED258C">
        <w:trPr>
          <w:trHeight w:val="578"/>
        </w:trPr>
        <w:tc>
          <w:tcPr>
            <w:tcW w:w="2405" w:type="dxa"/>
          </w:tcPr>
          <w:p w14:paraId="7BCFB61C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lastRenderedPageBreak/>
              <w:t>Liberační daňový balíček I.</w:t>
            </w:r>
          </w:p>
          <w:p w14:paraId="6A8A4B47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</w:tcPr>
          <w:p w14:paraId="5676CD6A" w14:textId="331AD4FA" w:rsidR="002F595A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</w:t>
            </w:r>
            <w:r>
              <w:t xml:space="preserve"> </w:t>
            </w:r>
            <w:r w:rsidRPr="001E56ED">
              <w:rPr>
                <w:rFonts w:ascii="Arial" w:hAnsi="Arial" w:cs="Arial"/>
                <w:sz w:val="20"/>
                <w:szCs w:val="20"/>
              </w:rPr>
              <w:t xml:space="preserve">Daňoví poplatníci </w:t>
            </w:r>
            <w:r w:rsidRPr="001E56ED">
              <w:rPr>
                <w:rFonts w:ascii="Arial" w:hAnsi="Arial" w:cs="Arial"/>
                <w:b/>
                <w:sz w:val="20"/>
                <w:szCs w:val="20"/>
              </w:rPr>
              <w:t>nemusí podávat daňové přiznání k dani z příjmů</w:t>
            </w:r>
            <w:r w:rsidRPr="001E56ED">
              <w:rPr>
                <w:rFonts w:ascii="Arial" w:hAnsi="Arial" w:cs="Arial"/>
                <w:sz w:val="20"/>
                <w:szCs w:val="20"/>
              </w:rPr>
              <w:t xml:space="preserve"> právnických osob, k dani z příjmů fyzických osob a vyúčtování srážkové daně do termínu 1. dubna 2020. Postačí, pokud toto přiznání podají nejpozději do 1. července 2020. Toto platí zcela automaticky bez žádosti.</w:t>
            </w:r>
          </w:p>
          <w:p w14:paraId="6B2DFCB1" w14:textId="61A41E3C" w:rsidR="002F595A" w:rsidRPr="001E56ED" w:rsidRDefault="002F595A" w:rsidP="002F595A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</w:t>
            </w:r>
            <w:r w:rsidRPr="001E56ED">
              <w:rPr>
                <w:rFonts w:ascii="Arial" w:hAnsi="Arial" w:cs="Arial"/>
                <w:sz w:val="20"/>
                <w:szCs w:val="20"/>
              </w:rPr>
              <w:t xml:space="preserve">ově se u žádostí o </w:t>
            </w:r>
            <w:r w:rsidRPr="001E56ED">
              <w:rPr>
                <w:rFonts w:ascii="Arial" w:hAnsi="Arial" w:cs="Arial"/>
                <w:b/>
                <w:sz w:val="20"/>
                <w:szCs w:val="20"/>
              </w:rPr>
              <w:t>odpuštění sankcí</w:t>
            </w:r>
            <w:r w:rsidRPr="001E56ED">
              <w:rPr>
                <w:rFonts w:ascii="Arial" w:hAnsi="Arial" w:cs="Arial"/>
                <w:sz w:val="20"/>
                <w:szCs w:val="20"/>
              </w:rPr>
              <w:t xml:space="preserve"> v případě prodlení odpouští správní poplatky pro všechny žádosti podané do 31. 7. 2020.</w:t>
            </w:r>
          </w:p>
          <w:p w14:paraId="06333BA1" w14:textId="6764F728" w:rsidR="002F595A" w:rsidRDefault="002F595A" w:rsidP="002F595A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</w:t>
            </w:r>
            <w:r w:rsidR="00425CA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565B06">
              <w:rPr>
                <w:rFonts w:ascii="Arial" w:hAnsi="Arial" w:cs="Arial"/>
                <w:sz w:val="20"/>
                <w:szCs w:val="20"/>
              </w:rPr>
              <w:t xml:space="preserve"> případě žádosti o posečkání úhrady daně </w:t>
            </w:r>
            <w:r w:rsidRPr="001E56ED">
              <w:rPr>
                <w:rFonts w:ascii="Arial" w:hAnsi="Arial" w:cs="Arial"/>
                <w:b/>
                <w:sz w:val="20"/>
                <w:szCs w:val="20"/>
              </w:rPr>
              <w:t>se odpouští správní poplatky</w:t>
            </w:r>
            <w:r w:rsidRPr="00565B06">
              <w:rPr>
                <w:rFonts w:ascii="Arial" w:hAnsi="Arial" w:cs="Arial"/>
                <w:sz w:val="20"/>
                <w:szCs w:val="20"/>
              </w:rPr>
              <w:t xml:space="preserve"> pro všechny žádosti podané do 31. 7. 2020.</w:t>
            </w:r>
          </w:p>
          <w:p w14:paraId="46CCE994" w14:textId="6AFF0E56" w:rsidR="002F595A" w:rsidRPr="00565B06" w:rsidRDefault="002F595A" w:rsidP="002F595A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</w:t>
            </w:r>
            <w:r w:rsidRPr="001E56ED">
              <w:rPr>
                <w:rFonts w:ascii="Arial" w:hAnsi="Arial" w:cs="Arial"/>
                <w:sz w:val="20"/>
                <w:szCs w:val="20"/>
              </w:rPr>
              <w:t>aňoví poplatníci d</w:t>
            </w:r>
            <w:r w:rsidRPr="00B44AA0">
              <w:rPr>
                <w:rFonts w:ascii="Arial" w:hAnsi="Arial" w:cs="Arial"/>
                <w:b/>
                <w:sz w:val="20"/>
                <w:szCs w:val="20"/>
              </w:rPr>
              <w:t>ále nemusí podat v termínu kontrolní hlášení k DPH</w:t>
            </w:r>
            <w:r w:rsidRPr="001E56ED">
              <w:rPr>
                <w:rFonts w:ascii="Arial" w:hAnsi="Arial" w:cs="Arial"/>
                <w:sz w:val="20"/>
                <w:szCs w:val="20"/>
              </w:rPr>
              <w:t xml:space="preserve">, přičemž pokuty za pozdní podání kontrolního hlášení budou řešeny </w:t>
            </w:r>
            <w:r>
              <w:rPr>
                <w:rFonts w:ascii="Arial" w:hAnsi="Arial" w:cs="Arial"/>
                <w:sz w:val="20"/>
                <w:szCs w:val="20"/>
              </w:rPr>
              <w:t>automatickým prominutím, popřípadě individuální žádostí. Podrobný postup je uveden ve Finančním zpravodaji.</w:t>
            </w:r>
          </w:p>
        </w:tc>
        <w:tc>
          <w:tcPr>
            <w:tcW w:w="5039" w:type="dxa"/>
          </w:tcPr>
          <w:p w14:paraId="3E29A82F" w14:textId="77777777" w:rsidR="002F595A" w:rsidRPr="00565B06" w:rsidRDefault="002F595A" w:rsidP="002F595A">
            <w:pPr>
              <w:spacing w:before="120" w:after="120" w:line="240" w:lineRule="auto"/>
              <w:rPr>
                <w:rStyle w:val="Hypertextovodkaz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 xml:space="preserve">Více informací: </w:t>
            </w:r>
            <w:hyperlink r:id="rId12" w:history="1">
              <w:r w:rsidRPr="00565B0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https://www.financnisprava.cz/</w:t>
              </w:r>
            </w:hyperlink>
            <w:r w:rsidRPr="00565B06">
              <w:rPr>
                <w:rStyle w:val="Hypertextovodkaz"/>
                <w:rFonts w:ascii="Arial" w:hAnsi="Arial" w:cs="Arial"/>
                <w:sz w:val="20"/>
                <w:szCs w:val="20"/>
              </w:rPr>
              <w:t xml:space="preserve"> v části Nouzový stav (COVID – 19)</w:t>
            </w:r>
          </w:p>
          <w:p w14:paraId="5F25EF9C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95A" w:rsidRPr="00565B06" w14:paraId="66F21043" w14:textId="77777777" w:rsidTr="00ED258C">
        <w:trPr>
          <w:trHeight w:val="578"/>
        </w:trPr>
        <w:tc>
          <w:tcPr>
            <w:tcW w:w="2405" w:type="dxa"/>
          </w:tcPr>
          <w:p w14:paraId="610136AA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t>Liberační daňový balíček II.</w:t>
            </w:r>
          </w:p>
          <w:p w14:paraId="069AF379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017B2906" w14:textId="276ABAA2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425CA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65B06">
              <w:rPr>
                <w:rFonts w:ascii="Arial" w:hAnsi="Arial" w:cs="Arial"/>
                <w:sz w:val="20"/>
                <w:szCs w:val="20"/>
              </w:rPr>
              <w:t>rominutí červnové zálohy na daň z příjmů fyzických a právnických osob</w:t>
            </w:r>
          </w:p>
          <w:p w14:paraId="6CE18A44" w14:textId="524DAA6E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v další vlně EET se bude pokračovat </w:t>
            </w:r>
            <w:r w:rsidRPr="00823DB0">
              <w:rPr>
                <w:rFonts w:ascii="Arial" w:hAnsi="Arial" w:cs="Arial"/>
                <w:b/>
                <w:sz w:val="20"/>
                <w:szCs w:val="20"/>
              </w:rPr>
              <w:t>až za 3 měsíce</w:t>
            </w:r>
            <w:r>
              <w:rPr>
                <w:rFonts w:ascii="Arial" w:hAnsi="Arial" w:cs="Arial"/>
                <w:sz w:val="20"/>
                <w:szCs w:val="20"/>
              </w:rPr>
              <w:t xml:space="preserve"> po ukončení nouzového stavu </w:t>
            </w:r>
          </w:p>
          <w:p w14:paraId="238250A9" w14:textId="4486B16B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425CA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565B06">
              <w:rPr>
                <w:rFonts w:ascii="Arial" w:hAnsi="Arial" w:cs="Arial"/>
                <w:sz w:val="20"/>
                <w:szCs w:val="20"/>
              </w:rPr>
              <w:t>avedení institutu zpětné působení daňové ztráty u daně z příjmů FO i PO za rok 2020 pro zdaňovací období r. 2018 a 2019.</w:t>
            </w:r>
          </w:p>
        </w:tc>
        <w:tc>
          <w:tcPr>
            <w:tcW w:w="5039" w:type="dxa"/>
          </w:tcPr>
          <w:p w14:paraId="595D2F72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 xml:space="preserve">Vice informací:  </w:t>
            </w:r>
            <w:hyperlink r:id="rId13" w:history="1">
              <w:r w:rsidRPr="00565B0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https://www.mfcr.cz/cs/aktualne/tiskove-zpravy/2020/ulevy-v-danove-oblasti-se-rozsiri-37943</w:t>
              </w:r>
            </w:hyperlink>
          </w:p>
        </w:tc>
      </w:tr>
      <w:tr w:rsidR="002F595A" w:rsidRPr="00565B06" w14:paraId="586FBC5B" w14:textId="77777777" w:rsidTr="00ED258C">
        <w:trPr>
          <w:trHeight w:val="578"/>
        </w:trPr>
        <w:tc>
          <w:tcPr>
            <w:tcW w:w="2405" w:type="dxa"/>
          </w:tcPr>
          <w:p w14:paraId="6F66D119" w14:textId="3F426B99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Ošetřovné (OČR) pro OSVČ</w:t>
            </w:r>
          </w:p>
        </w:tc>
        <w:tc>
          <w:tcPr>
            <w:tcW w:w="7655" w:type="dxa"/>
          </w:tcPr>
          <w:p w14:paraId="5670A876" w14:textId="7E51242B" w:rsidR="002F595A" w:rsidRPr="00565B06" w:rsidRDefault="002F595A" w:rsidP="002F595A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65B06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425CA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65B06">
              <w:rPr>
                <w:rFonts w:ascii="Arial" w:hAnsi="Arial" w:cs="Arial"/>
                <w:sz w:val="20"/>
                <w:szCs w:val="20"/>
              </w:rPr>
              <w:t xml:space="preserve">dotace kompenzující OSVČ opatření proti </w:t>
            </w:r>
            <w:proofErr w:type="spellStart"/>
            <w:r w:rsidRPr="00565B06">
              <w:rPr>
                <w:rFonts w:ascii="Arial" w:hAnsi="Arial" w:cs="Arial"/>
                <w:sz w:val="20"/>
                <w:szCs w:val="20"/>
              </w:rPr>
              <w:t>koronaviru</w:t>
            </w:r>
            <w:proofErr w:type="spellEnd"/>
            <w:r w:rsidRPr="00565B06">
              <w:rPr>
                <w:rFonts w:ascii="Arial" w:hAnsi="Arial" w:cs="Arial"/>
                <w:sz w:val="20"/>
                <w:szCs w:val="20"/>
              </w:rPr>
              <w:t xml:space="preserve"> – ošetřování člena rodiny (OČR) - do výše 424 Kč za každý den OČR na dobu až 31 dní </w:t>
            </w:r>
          </w:p>
          <w:p w14:paraId="3AFBA4CA" w14:textId="09E57EB5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</w:t>
            </w:r>
            <w:r w:rsidR="00425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5B06">
              <w:rPr>
                <w:rFonts w:ascii="Arial" w:hAnsi="Arial" w:cs="Arial"/>
                <w:sz w:val="20"/>
                <w:szCs w:val="20"/>
              </w:rPr>
              <w:t>příjem žádostí o</w:t>
            </w:r>
            <w:r>
              <w:rPr>
                <w:rFonts w:ascii="Arial" w:hAnsi="Arial" w:cs="Arial"/>
                <w:sz w:val="20"/>
                <w:szCs w:val="20"/>
              </w:rPr>
              <w:t xml:space="preserve"> dotaci </w:t>
            </w:r>
            <w:r w:rsidRPr="00565B06">
              <w:rPr>
                <w:rFonts w:ascii="Arial" w:hAnsi="Arial" w:cs="Arial"/>
                <w:sz w:val="20"/>
                <w:szCs w:val="20"/>
              </w:rPr>
              <w:t>na ošetřovné zajistí kterýkoliv obecní živnostenský úřad.</w:t>
            </w:r>
          </w:p>
        </w:tc>
        <w:tc>
          <w:tcPr>
            <w:tcW w:w="5039" w:type="dxa"/>
          </w:tcPr>
          <w:p w14:paraId="62ED9EC4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Půjde o částku cca 13 144 Kč za měsíc</w:t>
            </w:r>
          </w:p>
          <w:p w14:paraId="50F0A6AF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 xml:space="preserve">Více informací: </w:t>
            </w:r>
          </w:p>
          <w:p w14:paraId="3B376D7A" w14:textId="77777777" w:rsidR="002F595A" w:rsidRPr="00565B06" w:rsidRDefault="00CA3489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2F595A" w:rsidRPr="00565B0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https://www.vlada.cz/cz/media-centrum/aktualne/vlada-schvalila-navrh-na-prodlouzeni-vyplaceni-osetrovneho-po-dobu-nouzoveho-stavu--penize-dostanou-i-osvc-180482/</w:t>
              </w:r>
            </w:hyperlink>
            <w:r w:rsidR="002F595A" w:rsidRPr="00565B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595A" w:rsidRPr="00565B06" w14:paraId="6A534131" w14:textId="77777777" w:rsidTr="00ED258C">
        <w:trPr>
          <w:trHeight w:val="578"/>
        </w:trPr>
        <w:tc>
          <w:tcPr>
            <w:tcW w:w="2405" w:type="dxa"/>
          </w:tcPr>
          <w:p w14:paraId="6127E582" w14:textId="77777777" w:rsidR="002F595A" w:rsidRDefault="002F595A" w:rsidP="002F595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t>Program Antivirus</w:t>
            </w:r>
            <w:r>
              <w:rPr>
                <w:rFonts w:ascii="Arial" w:hAnsi="Arial" w:cs="Arial"/>
                <w:b/>
                <w:sz w:val="20"/>
                <w:szCs w:val="20"/>
              </w:rPr>
              <w:t>, též mohou využít OSVČ, kteří zaměstnávají pracovníky</w:t>
            </w:r>
            <w:r w:rsidRPr="00565B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199E37F" w14:textId="529C932D" w:rsidR="006C30FC" w:rsidRPr="00565B06" w:rsidRDefault="006C30FC" w:rsidP="002F595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Náhrada mezd a platů</w:t>
            </w:r>
          </w:p>
        </w:tc>
        <w:tc>
          <w:tcPr>
            <w:tcW w:w="7655" w:type="dxa"/>
          </w:tcPr>
          <w:p w14:paraId="6C499A2D" w14:textId="77777777" w:rsidR="002F595A" w:rsidRPr="00DB45F8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5F8">
              <w:rPr>
                <w:rFonts w:ascii="Arial" w:hAnsi="Arial" w:cs="Arial"/>
                <w:sz w:val="20"/>
                <w:szCs w:val="20"/>
              </w:rPr>
              <w:t>Stát bude prostřednictvím Úřadu práce ČR kompenzovat firmám vyplacené prostředky pomocí pěti režimů:</w:t>
            </w:r>
          </w:p>
          <w:p w14:paraId="5EAC9BF1" w14:textId="77777777" w:rsidR="002F595A" w:rsidRPr="00DB45F8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5F8">
              <w:rPr>
                <w:rFonts w:ascii="Arial" w:hAnsi="Arial" w:cs="Arial"/>
                <w:b/>
                <w:sz w:val="20"/>
                <w:szCs w:val="20"/>
              </w:rPr>
              <w:t>Režim A -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Nařízení karantény zaměstnancům. Náhrada mzdy nebo platu bude zaměstnancům vyplácena ve výši min.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60 %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průměrného vyměřovacího základu</w:t>
            </w:r>
            <w:r>
              <w:rPr>
                <w:rFonts w:ascii="Arial" w:hAnsi="Arial" w:cs="Arial"/>
                <w:sz w:val="20"/>
                <w:szCs w:val="20"/>
              </w:rPr>
              <w:t>. Náhrada je vyplácena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14 dní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. Zaměstnavateli bude poskytnut příspěvek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 xml:space="preserve">100 % </w:t>
            </w:r>
            <w:r w:rsidRPr="00DB45F8">
              <w:rPr>
                <w:rFonts w:ascii="Arial" w:hAnsi="Arial" w:cs="Arial"/>
                <w:sz w:val="20"/>
                <w:szCs w:val="20"/>
              </w:rPr>
              <w:t>vyplacené náhrady mzdy.</w:t>
            </w:r>
          </w:p>
          <w:p w14:paraId="1EE76676" w14:textId="77777777" w:rsidR="002F595A" w:rsidRPr="00DB45F8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5F8">
              <w:rPr>
                <w:rFonts w:ascii="Arial" w:hAnsi="Arial" w:cs="Arial"/>
                <w:b/>
                <w:sz w:val="20"/>
                <w:szCs w:val="20"/>
              </w:rPr>
              <w:t xml:space="preserve">Režim B 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- Nemožnost přidělovat práci zaměstnancům z důvodu mimořádných krizových opatření vlády. Náhrada mzdy nebo platu vyplácena zaměstnanci ve výši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100 %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. Zaměstnavateli bude poskytnut příspěvek ve výši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80 %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vyplacené mzdy, </w:t>
            </w:r>
            <w:r w:rsidRPr="00DB45F8">
              <w:rPr>
                <w:rFonts w:ascii="Arial" w:hAnsi="Arial" w:cs="Arial"/>
                <w:sz w:val="20"/>
                <w:szCs w:val="20"/>
              </w:rPr>
              <w:lastRenderedPageBreak/>
              <w:t xml:space="preserve">maximálně však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24 800 Kč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měsíčně na jednoho zaměstnance.</w:t>
            </w:r>
          </w:p>
          <w:p w14:paraId="2E5284A6" w14:textId="77777777" w:rsidR="002F595A" w:rsidRPr="00DB45F8" w:rsidRDefault="002F595A" w:rsidP="002F595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B45F8">
              <w:rPr>
                <w:rFonts w:ascii="Arial" w:hAnsi="Arial" w:cs="Arial"/>
                <w:b/>
                <w:sz w:val="20"/>
                <w:szCs w:val="20"/>
              </w:rPr>
              <w:t xml:space="preserve">Režim C - 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Nemožnost přidělovat práci zaměstnancům z důvodu nařízení karantény či péči o dítě u významné části zaměstnanců.  Náhrada mzdy nebo platu vyplácena zaměstnanci ve výši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100 %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. Zaměstnavateli bude poskytnut příspěvek ve výši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80 %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vyplacené náhrady mzdy, maximálně však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24 800 Kč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měsíčně na jednoho zaměstnance.</w:t>
            </w:r>
          </w:p>
          <w:p w14:paraId="2EB7AE98" w14:textId="77777777" w:rsidR="002F595A" w:rsidRPr="00DB45F8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5F8">
              <w:rPr>
                <w:rFonts w:ascii="Arial" w:hAnsi="Arial" w:cs="Arial"/>
                <w:b/>
                <w:sz w:val="20"/>
                <w:szCs w:val="20"/>
              </w:rPr>
              <w:t>Režim D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- Omezení dostupnosti vstupů (surovin, výrobků, služeb) nezbytných k činnosti zaměstnavatele v důsledku karanténních opatření (či obecně výpadků výroby) u dodavatele, včetně zahraničí. Náhrada mzdy nebo platu vyplácena zaměstnanci ve výši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80 %.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Zaměstnavateli bude poskytnut příspěvek ve výši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50 %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vyplacené náhrady mzdy, maximálně však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12 400 Kč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měsíčně na jednoho zaměstnance.</w:t>
            </w:r>
          </w:p>
          <w:p w14:paraId="6C56FD9C" w14:textId="57B1D256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5F8">
              <w:rPr>
                <w:rFonts w:ascii="Arial" w:hAnsi="Arial" w:cs="Arial"/>
                <w:b/>
                <w:sz w:val="20"/>
                <w:szCs w:val="20"/>
              </w:rPr>
              <w:t xml:space="preserve">Režim E - 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Omezení poptávky po službách, výrobcích a jiných produktech zaměstnavatele v důsledku karanténních opatření v místě odbytu zaměstnavatele (ČR i zahraničí).  Náhrada mzdy nebo platu vyplácena zaměstnanci nejméně ve výši </w:t>
            </w:r>
            <w:r w:rsidRPr="008302CA">
              <w:rPr>
                <w:rFonts w:ascii="Arial" w:hAnsi="Arial" w:cs="Arial"/>
                <w:b/>
                <w:sz w:val="20"/>
                <w:szCs w:val="20"/>
              </w:rPr>
              <w:t>60 %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. Zaměstnavateli bude poskytnut příspěvek ve výši </w:t>
            </w:r>
            <w:r w:rsidRPr="008302CA">
              <w:rPr>
                <w:rFonts w:ascii="Arial" w:hAnsi="Arial" w:cs="Arial"/>
                <w:b/>
                <w:sz w:val="20"/>
                <w:szCs w:val="20"/>
              </w:rPr>
              <w:t>50 %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vyplacené náhrady mzdy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maximálně však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9 300 Kč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měsíčně na jednoho zaměstnance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39" w:type="dxa"/>
          </w:tcPr>
          <w:p w14:paraId="604C4DD8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lastRenderedPageBreak/>
              <w:t xml:space="preserve">Více informací: </w:t>
            </w:r>
            <w:hyperlink r:id="rId15" w:anchor="Program" w:history="1">
              <w:r w:rsidRPr="00565B0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https://www.mpsv.cz/web/cz/informace-ke-koronaviru#Program</w:t>
              </w:r>
            </w:hyperlink>
            <w:r w:rsidRPr="00565B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595A" w:rsidRPr="00565B06" w14:paraId="3B1D1E5C" w14:textId="77777777" w:rsidTr="00ED258C">
        <w:trPr>
          <w:trHeight w:val="578"/>
        </w:trPr>
        <w:tc>
          <w:tcPr>
            <w:tcW w:w="2405" w:type="dxa"/>
          </w:tcPr>
          <w:p w14:paraId="659D47CD" w14:textId="49FBFBE9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lastRenderedPageBreak/>
              <w:t>Prodloužení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doby Ošetřovného (OČR) pro zaměstnance</w:t>
            </w:r>
          </w:p>
        </w:tc>
        <w:tc>
          <w:tcPr>
            <w:tcW w:w="7655" w:type="dxa"/>
          </w:tcPr>
          <w:p w14:paraId="5DD85D89" w14:textId="2E11153F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Bude umožněno čerpat OČR</w:t>
            </w:r>
            <w:r>
              <w:rPr>
                <w:rFonts w:ascii="Arial" w:hAnsi="Arial" w:cs="Arial"/>
                <w:sz w:val="20"/>
                <w:szCs w:val="20"/>
              </w:rPr>
              <w:t xml:space="preserve"> zaměstnancům </w:t>
            </w:r>
            <w:r w:rsidRPr="00565B06">
              <w:rPr>
                <w:rFonts w:ascii="Arial" w:hAnsi="Arial" w:cs="Arial"/>
                <w:sz w:val="20"/>
                <w:szCs w:val="20"/>
              </w:rPr>
              <w:t>po celou dobu uzavření škol</w:t>
            </w:r>
            <w:r>
              <w:rPr>
                <w:rFonts w:ascii="Arial" w:hAnsi="Arial" w:cs="Arial"/>
                <w:sz w:val="20"/>
                <w:szCs w:val="20"/>
              </w:rPr>
              <w:t>, školek nebo obdobných zařízení</w:t>
            </w:r>
            <w:r w:rsidRPr="00565B06">
              <w:rPr>
                <w:rFonts w:ascii="Arial" w:hAnsi="Arial" w:cs="Arial"/>
                <w:sz w:val="20"/>
                <w:szCs w:val="20"/>
              </w:rPr>
              <w:t xml:space="preserve"> a nárok bude i zpětně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39" w:type="dxa"/>
          </w:tcPr>
          <w:p w14:paraId="322ECA2A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Více informací zde:</w:t>
            </w:r>
          </w:p>
          <w:p w14:paraId="50893758" w14:textId="480E8BBE" w:rsidR="002F595A" w:rsidRPr="00565B06" w:rsidRDefault="00CA3489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6" w:anchor="Program" w:history="1">
              <w:r w:rsidR="002F595A" w:rsidRPr="00565B0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https://www.mpsv.cz/web/cz/informace-ke-koronaviru#Program</w:t>
              </w:r>
            </w:hyperlink>
            <w:r w:rsidR="002F595A" w:rsidRPr="00565B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59ECC64" w14:textId="77777777" w:rsidR="009D4A2E" w:rsidRPr="00565B06" w:rsidRDefault="009D4A2E" w:rsidP="00074C0D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sectPr w:rsidR="009D4A2E" w:rsidRPr="00565B06" w:rsidSect="00565B0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02ECA" w14:textId="77777777" w:rsidR="00CA3489" w:rsidRDefault="00CA3489" w:rsidP="00677FE0">
      <w:pPr>
        <w:spacing w:after="0" w:line="240" w:lineRule="auto"/>
      </w:pPr>
      <w:r>
        <w:separator/>
      </w:r>
    </w:p>
  </w:endnote>
  <w:endnote w:type="continuationSeparator" w:id="0">
    <w:p w14:paraId="7BC2F021" w14:textId="77777777" w:rsidR="00CA3489" w:rsidRDefault="00CA3489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2D69B" w14:textId="77777777" w:rsidR="00677FE0" w:rsidRDefault="00677FE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4395C" w14:textId="77777777" w:rsidR="00677FE0" w:rsidRDefault="00677FE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4BD7B" w14:textId="77777777" w:rsidR="00677FE0" w:rsidRDefault="00677F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A2BFA" w14:textId="77777777" w:rsidR="00CA3489" w:rsidRDefault="00CA3489" w:rsidP="00677FE0">
      <w:pPr>
        <w:spacing w:after="0" w:line="240" w:lineRule="auto"/>
      </w:pPr>
      <w:r>
        <w:separator/>
      </w:r>
    </w:p>
  </w:footnote>
  <w:footnote w:type="continuationSeparator" w:id="0">
    <w:p w14:paraId="7326E459" w14:textId="77777777" w:rsidR="00CA3489" w:rsidRDefault="00CA3489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A3AA6" w14:textId="77777777" w:rsidR="00677FE0" w:rsidRDefault="00677FE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5951A" w14:textId="77777777" w:rsidR="00677FE0" w:rsidRDefault="00677FE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E480F" w14:textId="77777777" w:rsidR="00677FE0" w:rsidRDefault="00677FE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8C23B5"/>
    <w:multiLevelType w:val="multilevel"/>
    <w:tmpl w:val="E8A48D7C"/>
    <w:numStyleLink w:val="VariantaA-sla"/>
  </w:abstractNum>
  <w:abstractNum w:abstractNumId="6">
    <w:nsid w:val="02E83A8B"/>
    <w:multiLevelType w:val="multilevel"/>
    <w:tmpl w:val="E8BAE50A"/>
    <w:numStyleLink w:val="VariantaA-odrky"/>
  </w:abstractNum>
  <w:abstractNum w:abstractNumId="7">
    <w:nsid w:val="0402680D"/>
    <w:multiLevelType w:val="multilevel"/>
    <w:tmpl w:val="E8BAE50A"/>
    <w:numStyleLink w:val="VariantaA-odrky"/>
  </w:abstractNum>
  <w:abstractNum w:abstractNumId="8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>
    <w:nsid w:val="0479347F"/>
    <w:multiLevelType w:val="multilevel"/>
    <w:tmpl w:val="3320A8B2"/>
    <w:numStyleLink w:val="VariantaB-odrky"/>
  </w:abstractNum>
  <w:abstractNum w:abstractNumId="10">
    <w:nsid w:val="04D643EE"/>
    <w:multiLevelType w:val="multilevel"/>
    <w:tmpl w:val="E8A48D7C"/>
    <w:numStyleLink w:val="VariantaA-sla"/>
  </w:abstractNum>
  <w:abstractNum w:abstractNumId="11">
    <w:nsid w:val="07DB0C9A"/>
    <w:multiLevelType w:val="hybridMultilevel"/>
    <w:tmpl w:val="921A55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DD4BBA"/>
    <w:multiLevelType w:val="multilevel"/>
    <w:tmpl w:val="E8BAE50A"/>
    <w:numStyleLink w:val="VariantaA-odrky"/>
  </w:abstractNum>
  <w:abstractNum w:abstractNumId="13">
    <w:nsid w:val="0C5B3279"/>
    <w:multiLevelType w:val="hybridMultilevel"/>
    <w:tmpl w:val="B8A883BE"/>
    <w:lvl w:ilvl="0" w:tplc="DBD283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5">
    <w:nsid w:val="10A8304B"/>
    <w:multiLevelType w:val="hybridMultilevel"/>
    <w:tmpl w:val="CF3495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0316F8"/>
    <w:multiLevelType w:val="multilevel"/>
    <w:tmpl w:val="3320A8B2"/>
    <w:numStyleLink w:val="VariantaB-odrky"/>
  </w:abstractNum>
  <w:abstractNum w:abstractNumId="17">
    <w:nsid w:val="13FB2F1F"/>
    <w:multiLevelType w:val="multilevel"/>
    <w:tmpl w:val="E8BAE50A"/>
    <w:numStyleLink w:val="VariantaA-odrky"/>
  </w:abstractNum>
  <w:abstractNum w:abstractNumId="18">
    <w:nsid w:val="15587B24"/>
    <w:multiLevelType w:val="multilevel"/>
    <w:tmpl w:val="E8BAE50A"/>
    <w:numStyleLink w:val="VariantaA-odrky"/>
  </w:abstractNum>
  <w:abstractNum w:abstractNumId="19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20">
    <w:nsid w:val="178F0375"/>
    <w:multiLevelType w:val="hybridMultilevel"/>
    <w:tmpl w:val="F4C0F6CC"/>
    <w:lvl w:ilvl="0" w:tplc="8AC4F9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91872DA"/>
    <w:multiLevelType w:val="multilevel"/>
    <w:tmpl w:val="E8A48D7C"/>
    <w:numStyleLink w:val="VariantaA-sla"/>
  </w:abstractNum>
  <w:abstractNum w:abstractNumId="22">
    <w:nsid w:val="19987FCF"/>
    <w:multiLevelType w:val="multilevel"/>
    <w:tmpl w:val="0D8ABE32"/>
    <w:numStyleLink w:val="VariantaB-sla"/>
  </w:abstractNum>
  <w:abstractNum w:abstractNumId="23">
    <w:nsid w:val="1D3068A6"/>
    <w:multiLevelType w:val="multilevel"/>
    <w:tmpl w:val="3320A8B2"/>
    <w:numStyleLink w:val="VariantaB-odrky"/>
  </w:abstractNum>
  <w:abstractNum w:abstractNumId="24">
    <w:nsid w:val="1D464EC2"/>
    <w:multiLevelType w:val="multilevel"/>
    <w:tmpl w:val="E8BAE50A"/>
    <w:numStyleLink w:val="VariantaA-odrky"/>
  </w:abstractNum>
  <w:abstractNum w:abstractNumId="25">
    <w:nsid w:val="1EAB39CE"/>
    <w:multiLevelType w:val="multilevel"/>
    <w:tmpl w:val="E8BAE50A"/>
    <w:numStyleLink w:val="VariantaA-odrky"/>
  </w:abstractNum>
  <w:abstractNum w:abstractNumId="26">
    <w:nsid w:val="225C61A5"/>
    <w:multiLevelType w:val="hybridMultilevel"/>
    <w:tmpl w:val="09EE4C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9A5EA2"/>
    <w:multiLevelType w:val="multilevel"/>
    <w:tmpl w:val="E8BAE50A"/>
    <w:numStyleLink w:val="VariantaA-odrky"/>
  </w:abstractNum>
  <w:abstractNum w:abstractNumId="28">
    <w:nsid w:val="28AB573E"/>
    <w:multiLevelType w:val="multilevel"/>
    <w:tmpl w:val="3320A8B2"/>
    <w:numStyleLink w:val="VariantaB-odrky"/>
  </w:abstractNum>
  <w:abstractNum w:abstractNumId="29">
    <w:nsid w:val="2A5F2D39"/>
    <w:multiLevelType w:val="multilevel"/>
    <w:tmpl w:val="E8BAE50A"/>
    <w:numStyleLink w:val="VariantaA-odrky"/>
  </w:abstractNum>
  <w:abstractNum w:abstractNumId="30">
    <w:nsid w:val="2DBB2CE6"/>
    <w:multiLevelType w:val="multilevel"/>
    <w:tmpl w:val="E8BAE50A"/>
    <w:numStyleLink w:val="VariantaA-odrky"/>
  </w:abstractNum>
  <w:abstractNum w:abstractNumId="31">
    <w:nsid w:val="355131EF"/>
    <w:multiLevelType w:val="multilevel"/>
    <w:tmpl w:val="E8A48D7C"/>
    <w:numStyleLink w:val="VariantaA-sla"/>
  </w:abstractNum>
  <w:abstractNum w:abstractNumId="32">
    <w:nsid w:val="3A0C22C3"/>
    <w:multiLevelType w:val="hybridMultilevel"/>
    <w:tmpl w:val="787CB3E2"/>
    <w:lvl w:ilvl="0" w:tplc="D76CD3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306389"/>
    <w:multiLevelType w:val="multilevel"/>
    <w:tmpl w:val="E8BAE50A"/>
    <w:numStyleLink w:val="VariantaA-odrky"/>
  </w:abstractNum>
  <w:abstractNum w:abstractNumId="34">
    <w:nsid w:val="4B221382"/>
    <w:multiLevelType w:val="hybridMultilevel"/>
    <w:tmpl w:val="277040C0"/>
    <w:lvl w:ilvl="0" w:tplc="C4043F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51F31EC4"/>
    <w:multiLevelType w:val="hybridMultilevel"/>
    <w:tmpl w:val="CC1C0D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3290926"/>
    <w:multiLevelType w:val="multilevel"/>
    <w:tmpl w:val="E8BAE50A"/>
    <w:numStyleLink w:val="VariantaA-odrky"/>
  </w:abstractNum>
  <w:abstractNum w:abstractNumId="38">
    <w:nsid w:val="533902EA"/>
    <w:multiLevelType w:val="multilevel"/>
    <w:tmpl w:val="E8BAE50A"/>
    <w:numStyleLink w:val="VariantaA-odrky"/>
  </w:abstractNum>
  <w:abstractNum w:abstractNumId="39">
    <w:nsid w:val="571C11E2"/>
    <w:multiLevelType w:val="multilevel"/>
    <w:tmpl w:val="E8A48D7C"/>
    <w:numStyleLink w:val="VariantaA-sla"/>
  </w:abstractNum>
  <w:abstractNum w:abstractNumId="4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41">
    <w:nsid w:val="5AF35F43"/>
    <w:multiLevelType w:val="multilevel"/>
    <w:tmpl w:val="0D8ABE32"/>
    <w:numStyleLink w:val="VariantaB-sla"/>
  </w:abstractNum>
  <w:num w:numId="1">
    <w:abstractNumId w:val="19"/>
  </w:num>
  <w:num w:numId="2">
    <w:abstractNumId w:val="40"/>
  </w:num>
  <w:num w:numId="3">
    <w:abstractNumId w:val="23"/>
  </w:num>
  <w:num w:numId="4">
    <w:abstractNumId w:val="17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35"/>
  </w:num>
  <w:num w:numId="7">
    <w:abstractNumId w:val="7"/>
  </w:num>
  <w:num w:numId="8">
    <w:abstractNumId w:val="39"/>
  </w:num>
  <w:num w:numId="9">
    <w:abstractNumId w:val="5"/>
    <w:lvlOverride w:ilvl="5">
      <w:lvl w:ilvl="5">
        <w:start w:val="1"/>
        <w:numFmt w:val="decimal"/>
        <w:lvlText w:val="%1.%2.%3.%4.%5.%6."/>
        <w:lvlJc w:val="left"/>
        <w:pPr>
          <w:ind w:left="3969" w:hanging="794"/>
        </w:pPr>
        <w:rPr>
          <w:rFonts w:hint="default"/>
        </w:rPr>
      </w:lvl>
    </w:lvlOverride>
  </w:num>
  <w:num w:numId="10">
    <w:abstractNumId w:val="2"/>
  </w:num>
  <w:num w:numId="11">
    <w:abstractNumId w:val="1"/>
  </w:num>
  <w:num w:numId="12">
    <w:abstractNumId w:val="0"/>
  </w:num>
  <w:num w:numId="13">
    <w:abstractNumId w:val="38"/>
  </w:num>
  <w:num w:numId="14">
    <w:abstractNumId w:val="4"/>
  </w:num>
  <w:num w:numId="15">
    <w:abstractNumId w:val="3"/>
  </w:num>
  <w:num w:numId="16">
    <w:abstractNumId w:val="35"/>
  </w:num>
  <w:num w:numId="17">
    <w:abstractNumId w:val="24"/>
  </w:num>
  <w:num w:numId="18">
    <w:abstractNumId w:val="6"/>
  </w:num>
  <w:num w:numId="19">
    <w:abstractNumId w:val="14"/>
  </w:num>
  <w:num w:numId="20">
    <w:abstractNumId w:val="8"/>
  </w:num>
  <w:num w:numId="21">
    <w:abstractNumId w:val="31"/>
  </w:num>
  <w:num w:numId="22">
    <w:abstractNumId w:val="10"/>
  </w:num>
  <w:num w:numId="23">
    <w:abstractNumId w:val="25"/>
  </w:num>
  <w:num w:numId="24">
    <w:abstractNumId w:val="12"/>
  </w:num>
  <w:num w:numId="25">
    <w:abstractNumId w:val="18"/>
  </w:num>
  <w:num w:numId="26">
    <w:abstractNumId w:val="33"/>
  </w:num>
  <w:num w:numId="27">
    <w:abstractNumId w:val="30"/>
  </w:num>
  <w:num w:numId="28">
    <w:abstractNumId w:val="29"/>
  </w:num>
  <w:num w:numId="29">
    <w:abstractNumId w:val="22"/>
  </w:num>
  <w:num w:numId="30">
    <w:abstractNumId w:val="37"/>
  </w:num>
  <w:num w:numId="31">
    <w:abstractNumId w:val="41"/>
  </w:num>
  <w:num w:numId="32">
    <w:abstractNumId w:val="27"/>
  </w:num>
  <w:num w:numId="33">
    <w:abstractNumId w:val="21"/>
  </w:num>
  <w:num w:numId="34">
    <w:abstractNumId w:val="9"/>
  </w:num>
  <w:num w:numId="35">
    <w:abstractNumId w:val="28"/>
  </w:num>
  <w:num w:numId="36">
    <w:abstractNumId w:val="16"/>
  </w:num>
  <w:num w:numId="37">
    <w:abstractNumId w:val="13"/>
  </w:num>
  <w:num w:numId="38">
    <w:abstractNumId w:val="32"/>
  </w:num>
  <w:num w:numId="39">
    <w:abstractNumId w:val="26"/>
  </w:num>
  <w:num w:numId="40">
    <w:abstractNumId w:val="20"/>
  </w:num>
  <w:num w:numId="41">
    <w:abstractNumId w:val="34"/>
  </w:num>
  <w:num w:numId="42">
    <w:abstractNumId w:val="11"/>
  </w:num>
  <w:num w:numId="43">
    <w:abstractNumId w:val="15"/>
  </w:num>
  <w:num w:numId="44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63"/>
    <w:rsid w:val="00015306"/>
    <w:rsid w:val="00024535"/>
    <w:rsid w:val="0002674B"/>
    <w:rsid w:val="0004162E"/>
    <w:rsid w:val="0004786B"/>
    <w:rsid w:val="00063405"/>
    <w:rsid w:val="0006631C"/>
    <w:rsid w:val="00074C0D"/>
    <w:rsid w:val="000809B9"/>
    <w:rsid w:val="00090B40"/>
    <w:rsid w:val="00095A0A"/>
    <w:rsid w:val="000B1B3D"/>
    <w:rsid w:val="000C108E"/>
    <w:rsid w:val="000C4CAF"/>
    <w:rsid w:val="000D0D76"/>
    <w:rsid w:val="00105482"/>
    <w:rsid w:val="00121485"/>
    <w:rsid w:val="001268B0"/>
    <w:rsid w:val="00136935"/>
    <w:rsid w:val="001536E8"/>
    <w:rsid w:val="0018051B"/>
    <w:rsid w:val="001B1E4A"/>
    <w:rsid w:val="001D27C0"/>
    <w:rsid w:val="001E56ED"/>
    <w:rsid w:val="001E74C3"/>
    <w:rsid w:val="001F6937"/>
    <w:rsid w:val="00220DE3"/>
    <w:rsid w:val="002340E9"/>
    <w:rsid w:val="0025290D"/>
    <w:rsid w:val="00260372"/>
    <w:rsid w:val="00262DAF"/>
    <w:rsid w:val="00285AED"/>
    <w:rsid w:val="002E2442"/>
    <w:rsid w:val="002F0E8C"/>
    <w:rsid w:val="002F595A"/>
    <w:rsid w:val="00302E54"/>
    <w:rsid w:val="00302FEA"/>
    <w:rsid w:val="00310FA0"/>
    <w:rsid w:val="00320481"/>
    <w:rsid w:val="003250CB"/>
    <w:rsid w:val="00337618"/>
    <w:rsid w:val="00363201"/>
    <w:rsid w:val="0039063C"/>
    <w:rsid w:val="00394863"/>
    <w:rsid w:val="003A46A8"/>
    <w:rsid w:val="003A51AA"/>
    <w:rsid w:val="003B565A"/>
    <w:rsid w:val="003D00A1"/>
    <w:rsid w:val="00405202"/>
    <w:rsid w:val="0041427F"/>
    <w:rsid w:val="00425CA4"/>
    <w:rsid w:val="004509E5"/>
    <w:rsid w:val="0047776F"/>
    <w:rsid w:val="0048580B"/>
    <w:rsid w:val="00486FB9"/>
    <w:rsid w:val="004C212A"/>
    <w:rsid w:val="00500232"/>
    <w:rsid w:val="00504668"/>
    <w:rsid w:val="00507415"/>
    <w:rsid w:val="005455E1"/>
    <w:rsid w:val="005502BD"/>
    <w:rsid w:val="00556787"/>
    <w:rsid w:val="00565B06"/>
    <w:rsid w:val="0057324B"/>
    <w:rsid w:val="00582276"/>
    <w:rsid w:val="005905DB"/>
    <w:rsid w:val="005C2560"/>
    <w:rsid w:val="005F7585"/>
    <w:rsid w:val="00605759"/>
    <w:rsid w:val="00650C6C"/>
    <w:rsid w:val="00652FE6"/>
    <w:rsid w:val="0065567B"/>
    <w:rsid w:val="00667898"/>
    <w:rsid w:val="00677FE0"/>
    <w:rsid w:val="006C30FC"/>
    <w:rsid w:val="006D04EF"/>
    <w:rsid w:val="006E2FB0"/>
    <w:rsid w:val="007102D2"/>
    <w:rsid w:val="00713948"/>
    <w:rsid w:val="007323A4"/>
    <w:rsid w:val="00753A27"/>
    <w:rsid w:val="0079342A"/>
    <w:rsid w:val="007B4949"/>
    <w:rsid w:val="007D6BCE"/>
    <w:rsid w:val="007F0BC6"/>
    <w:rsid w:val="008107D4"/>
    <w:rsid w:val="00813200"/>
    <w:rsid w:val="00823DB0"/>
    <w:rsid w:val="00831374"/>
    <w:rsid w:val="00857580"/>
    <w:rsid w:val="0085770D"/>
    <w:rsid w:val="008607A8"/>
    <w:rsid w:val="00863339"/>
    <w:rsid w:val="0086405C"/>
    <w:rsid w:val="00865238"/>
    <w:rsid w:val="008667BF"/>
    <w:rsid w:val="00892B98"/>
    <w:rsid w:val="00895645"/>
    <w:rsid w:val="008A7851"/>
    <w:rsid w:val="008C3782"/>
    <w:rsid w:val="008D225F"/>
    <w:rsid w:val="008D4A32"/>
    <w:rsid w:val="008D593A"/>
    <w:rsid w:val="008E7760"/>
    <w:rsid w:val="008F49C7"/>
    <w:rsid w:val="00922001"/>
    <w:rsid w:val="00922C17"/>
    <w:rsid w:val="00942DDD"/>
    <w:rsid w:val="009516A8"/>
    <w:rsid w:val="009719DD"/>
    <w:rsid w:val="0097705C"/>
    <w:rsid w:val="00992487"/>
    <w:rsid w:val="009A6D30"/>
    <w:rsid w:val="009D4A2E"/>
    <w:rsid w:val="009F393D"/>
    <w:rsid w:val="009F492D"/>
    <w:rsid w:val="009F7F46"/>
    <w:rsid w:val="00A000BF"/>
    <w:rsid w:val="00A0587E"/>
    <w:rsid w:val="00A275BC"/>
    <w:rsid w:val="00A31561"/>
    <w:rsid w:val="00A464B4"/>
    <w:rsid w:val="00A63D6B"/>
    <w:rsid w:val="00A84B52"/>
    <w:rsid w:val="00A85821"/>
    <w:rsid w:val="00A8660F"/>
    <w:rsid w:val="00A95C48"/>
    <w:rsid w:val="00AA7056"/>
    <w:rsid w:val="00AB31C6"/>
    <w:rsid w:val="00AB523B"/>
    <w:rsid w:val="00AD15CB"/>
    <w:rsid w:val="00AD7E40"/>
    <w:rsid w:val="00B1477A"/>
    <w:rsid w:val="00B162F9"/>
    <w:rsid w:val="00B20993"/>
    <w:rsid w:val="00B42E96"/>
    <w:rsid w:val="00B44AA0"/>
    <w:rsid w:val="00B50EE6"/>
    <w:rsid w:val="00B52185"/>
    <w:rsid w:val="00B9753A"/>
    <w:rsid w:val="00BB479C"/>
    <w:rsid w:val="00BC4720"/>
    <w:rsid w:val="00BD75A2"/>
    <w:rsid w:val="00BE0CAE"/>
    <w:rsid w:val="00C2017A"/>
    <w:rsid w:val="00C2026B"/>
    <w:rsid w:val="00C20470"/>
    <w:rsid w:val="00C20DD7"/>
    <w:rsid w:val="00C2667E"/>
    <w:rsid w:val="00C34B2F"/>
    <w:rsid w:val="00C4641B"/>
    <w:rsid w:val="00C6690E"/>
    <w:rsid w:val="00C703C5"/>
    <w:rsid w:val="00C805F2"/>
    <w:rsid w:val="00C96EFE"/>
    <w:rsid w:val="00CA3489"/>
    <w:rsid w:val="00CA4481"/>
    <w:rsid w:val="00CC5E40"/>
    <w:rsid w:val="00D1569F"/>
    <w:rsid w:val="00D20B1E"/>
    <w:rsid w:val="00D22462"/>
    <w:rsid w:val="00D230AC"/>
    <w:rsid w:val="00D24283"/>
    <w:rsid w:val="00D32489"/>
    <w:rsid w:val="00D3349E"/>
    <w:rsid w:val="00D73CB8"/>
    <w:rsid w:val="00DA7591"/>
    <w:rsid w:val="00E05317"/>
    <w:rsid w:val="00E3223B"/>
    <w:rsid w:val="00E32798"/>
    <w:rsid w:val="00E33CC8"/>
    <w:rsid w:val="00E51C91"/>
    <w:rsid w:val="00E644B6"/>
    <w:rsid w:val="00E667C1"/>
    <w:rsid w:val="00E9350F"/>
    <w:rsid w:val="00EC3F88"/>
    <w:rsid w:val="00ED258C"/>
    <w:rsid w:val="00ED36D8"/>
    <w:rsid w:val="00EE6BD7"/>
    <w:rsid w:val="00F0689D"/>
    <w:rsid w:val="00F14E9C"/>
    <w:rsid w:val="00F3046C"/>
    <w:rsid w:val="00FA6D37"/>
    <w:rsid w:val="00FB01B5"/>
    <w:rsid w:val="00FB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615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0" w:qFormat="1"/>
    <w:lsdException w:name="caption" w:uiPriority="37" w:qFormat="1"/>
    <w:lsdException w:name="List Bullet" w:semiHidden="0" w:unhideWhenUsed="0" w:qFormat="1"/>
    <w:lsdException w:name="List Number" w:semiHidden="0" w:unhideWhenUsed="0" w:qFormat="1"/>
    <w:lsdException w:name="List Bullet 2" w:semiHidden="0" w:unhideWhenUsed="0" w:qFormat="1"/>
    <w:lsdException w:name="List Bullet 3" w:qFormat="1"/>
    <w:lsdException w:name="List Bullet 4" w:qFormat="1"/>
    <w:lsdException w:name="List Bullet 5" w:qFormat="1"/>
    <w:lsdException w:name="List Number 2" w:semiHidden="0" w:unhideWhenUsed="0" w:qFormat="1"/>
    <w:lsdException w:name="List Number 3" w:semiHidden="0" w:unhideWhenUsed="0" w:qFormat="1"/>
    <w:lsdException w:name="List Number 4" w:semiHidden="0" w:unhideWhenUsed="0" w:qFormat="1"/>
    <w:lsdException w:name="List Number 5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5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qFormat="1"/>
    <w:lsdException w:name="Bibliography" w:uiPriority="38"/>
    <w:lsdException w:name="TOC Heading" w:uiPriority="39" w:qFormat="1"/>
  </w:latentStyles>
  <w:style w:type="paragraph" w:default="1" w:styleId="Normln">
    <w:name w:val="Normal"/>
    <w:qFormat/>
    <w:rsid w:val="00A0587E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titul">
    <w:name w:val="Subtitle"/>
    <w:basedOn w:val="Normln"/>
    <w:next w:val="Normln"/>
    <w:link w:val="Podtitul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titulChar">
    <w:name w:val="Podtitul Char"/>
    <w:basedOn w:val="Standardnpsmoodstavce"/>
    <w:link w:val="Podtitul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v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39"/>
    <w:rsid w:val="009D4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6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5B06"/>
    <w:rPr>
      <w:rFonts w:ascii="Segoe UI" w:hAnsi="Segoe UI" w:cs="Segoe UI"/>
      <w:color w:val="000000" w:themeColor="text1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556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56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567B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56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567B"/>
    <w:rPr>
      <w:b/>
      <w:bCs/>
      <w:color w:val="000000" w:themeColor="tex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0" w:qFormat="1"/>
    <w:lsdException w:name="caption" w:uiPriority="37" w:qFormat="1"/>
    <w:lsdException w:name="List Bullet" w:semiHidden="0" w:unhideWhenUsed="0" w:qFormat="1"/>
    <w:lsdException w:name="List Number" w:semiHidden="0" w:unhideWhenUsed="0" w:qFormat="1"/>
    <w:lsdException w:name="List Bullet 2" w:semiHidden="0" w:unhideWhenUsed="0" w:qFormat="1"/>
    <w:lsdException w:name="List Bullet 3" w:qFormat="1"/>
    <w:lsdException w:name="List Bullet 4" w:qFormat="1"/>
    <w:lsdException w:name="List Bullet 5" w:qFormat="1"/>
    <w:lsdException w:name="List Number 2" w:semiHidden="0" w:unhideWhenUsed="0" w:qFormat="1"/>
    <w:lsdException w:name="List Number 3" w:semiHidden="0" w:unhideWhenUsed="0" w:qFormat="1"/>
    <w:lsdException w:name="List Number 4" w:semiHidden="0" w:unhideWhenUsed="0" w:qFormat="1"/>
    <w:lsdException w:name="List Number 5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5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qFormat="1"/>
    <w:lsdException w:name="Bibliography" w:uiPriority="38"/>
    <w:lsdException w:name="TOC Heading" w:uiPriority="39" w:qFormat="1"/>
  </w:latentStyles>
  <w:style w:type="paragraph" w:default="1" w:styleId="Normln">
    <w:name w:val="Normal"/>
    <w:qFormat/>
    <w:rsid w:val="00A0587E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titul">
    <w:name w:val="Subtitle"/>
    <w:basedOn w:val="Normln"/>
    <w:next w:val="Normln"/>
    <w:link w:val="Podtitul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titulChar">
    <w:name w:val="Podtitul Char"/>
    <w:basedOn w:val="Standardnpsmoodstavce"/>
    <w:link w:val="Podtitul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v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39"/>
    <w:rsid w:val="009D4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6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5B06"/>
    <w:rPr>
      <w:rFonts w:ascii="Segoe UI" w:hAnsi="Segoe UI" w:cs="Segoe UI"/>
      <w:color w:val="000000" w:themeColor="text1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556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56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567B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56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567B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38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fcr.cz/cs/aktualne/tiskove-zpravy/2020/ulevy-v-danove-oblasti-se-rozsiri-37943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www.financnisprava.cz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mpsv.cz/web/cz/informace-ke-koronavi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gentura-api.org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mpsv.cz/web/cz/informace-ke-koronavi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mzrb.cz/podnikatele/uvery/uver-covid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mpo.cz/cz/rozcestnik/pro-media/tiskove-zpravy/o-_osetrovne_-pro-osvc-bude-mozne-zadat-od-1--dubna--a-to-pres-zivnostenske-urady--253699/" TargetMode="External"/><Relationship Id="rId14" Type="http://schemas.openxmlformats.org/officeDocument/2006/relationships/hyperlink" Target="https://www.vlada.cz/cz/media-centrum/aktualne/vlada-schvalila-navrh-na-prodlouzeni-vyplaceni-osetrovneho-po-dobu-nouzoveho-stavu--penize-dostanou-i-osvc-180482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7BB29-001E-4FDE-B340-4870E239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1386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Vinkler Pavel</dc:creator>
  <cp:lastModifiedBy>Admin</cp:lastModifiedBy>
  <cp:revision>2</cp:revision>
  <dcterms:created xsi:type="dcterms:W3CDTF">2020-03-31T09:14:00Z</dcterms:created>
  <dcterms:modified xsi:type="dcterms:W3CDTF">2020-03-31T09:14:00Z</dcterms:modified>
</cp:coreProperties>
</file>